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1" w:rsidRPr="004E1B29" w:rsidRDefault="004E1B29" w:rsidP="004E1B29">
      <w:r>
        <w:rPr>
          <w:rFonts w:ascii="Microsoft YaHei" w:eastAsia="Microsoft YaHei" w:hAnsi="Microsoft YaHei" w:hint="eastAsia"/>
          <w:color w:val="000000"/>
          <w:shd w:val="clear" w:color="auto" w:fill="FFFFFF"/>
        </w:rPr>
        <w:t>一、单项选择题(本类题共 24 小题，每小题 1.5 分，共 36 分。每小题备选答案中，只有一 个符合题意的正确答案。多选、错选、不选均不得分。请使用计算机鼠标在计算机答题界面 上点击试题答案备选选项前的按钮“○”作答)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1.下列各项中，关于逐步结转分步法特点的表述不正确的是( )。 A.适用于大量大批连续式复杂性生产的企业 B.成本计算期与产品的生产周期一致 C.月末生产费用要在各步骤完工产品和在产品之间进行分配 D.成本核算对象是各种产品的生产步骤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【解析】分步法计算成本的主要特点有：一是成本核算对象是各种产品的生产步骤，选项 D 正确。二是月末为计算完工产品成本，还需要将归集在生产成本明细账中的生产成本在完工 产品和在产品之间进行分配，选项 C 正确。三是除了按品种计算和结转产品成本外，还需要 计算和结转产品的各步骤成本。其成本计算期是固定的，与产品的生产周期不一致，选项 B 错误。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【知识点】分步法的特点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2.甲公司以每份 6.5 元的价格购入乙公司发行的股票 1000 万股准备长期持有，占乙公司股 份的 25%，并对乙公司实施重大影响，采用权益法核算，另支付相关交易费用 20 万元(不 考虑增值税)。购买日乙公司的可确认净资产公允价值为 28000 万元，甲公司取得该投资的 入账价值为(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A.7000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B.6520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C.7020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D.6500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【解析】甲公司取得该股权投资应作为长期股权投资采用权益法核算，取得时的初始投资成 本=1000×6.5+20=6520(万元)，小于应享有被投资单位可辨认净资产公允价值的份额 7000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(28000×25%)万元，所以该长期股权投资的入账价值=应享有被投资单位可辨认净资产公 允价值的份额=7000(万元)。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【知识点】采用权益法核算的长期股权投资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3.2016 年 12 月 31 日，某企业进行现金清查，发现库存现金短款 300 元。经批准，应由出 纳员赔偿 180 元，其余 120 元无法查明原因，由企业承担损失。不考虑其他因素，该业务对 企业当期营业利润的影响金额为(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【解析】企业发生现金短缺，在报经批准处理前： 借：待处理财产损溢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贷：库存现金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报经批准处理后：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借：管理费用 120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其他应收款 180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贷：待处理财产损溢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无法查明原因的现金短缺 120 万元计入管理费用，减少企业的营业利润。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【知识点】现金清查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4.某企业计提生产车间管理人员基本养老保险费 120000 元。下列各项中，关于该事项的会 计处理正确的是(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A.借：管理费用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贷：应付职工薪酬——设定提存计划——基本养老保险费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B.借：制造费用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贷：应付职工薪酬——设定提存计划——基本养老保险费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C.借：制造费用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D.借：制造费用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贷：其他应付款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【解析】计提生产车间管理人员的养老保险费： 借：制造费用 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贷：应付职工薪酬——设定提存计划——基本养老保险费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120000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【知识点】职工薪酬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5.下列各项中，企业不应确认为管理费用的是( )。 A.计提的行政管理人员住房公积金 B.计提应付行政管理人员的福利费 C.代垫的行政管理人员医药费 D.代垫的行政管理人员社会保险费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【解析】代垫行政管理人员的医药费，代垫时： 借：其他应收款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贷：银行存款等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6.下列各项中，不属于企业利润表项目的是(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A.综合收益总额 B.未分配利润 C.每股收益 D.公允价值变动收益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【解析】未分配利润属于资产负债表中的所有者权益项目。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【知识点】利润表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7.某股份有限公司年初未分配利润 75 万元，当年实现净利润 750 万元，分别按 10%和 5%计 提法定盈余公积和任意盈余公积，当年宣告发放现金股利 60 万元。不考虑其他因素，该公 司年末未分配利润余额为(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A.577.5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B.641.25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C.652.5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D.712.5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【解析】该公司年末未分配利润余额=75+750×(1-10%-5%)-60=652.5(万元)。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【知识点】未分配利润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8.某公司出售专用设备一台，取得价款 30 万元(不考虑增值税)，发生清理费用 5 万元(不 考虑增值税)，该设备的账面 22 万元，不考虑其他因素。下列各项中，关于此项交易净损益 会计处理结果表述正确的是(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A.营业外收入增加 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B.营业外收入增加 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C.营业外收入增加 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D.营业外收入增加 27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【解析】企业处置固定资产的账务处理为：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贷：固定资产清理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贷：固定资产 22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借：固定资产清理 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贷：营业外收入 3</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【知识点】固定资产的处置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9.下列各项中，关于可供出售金融资产的会计处理表述正确的是(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A.处置损益直接计入其他综合收益 B.取得时发生的交易费用计入投资成本 C.资产负债表日其公允价值变动计入公允价值变动损益 D.购买价款中包含的已宣告但尚未发放的现金股利计入投资成本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 错误，处置可供出售金融资产的损益计入投资收益;选项 B 正确，取得时发 生的交易费用计入投资成本;选项 C 错误，可供出售金融资产的公允价值变动计入其他综合 收益;选项 D 错误，购买价款中包含的已宣告但尚未发放的现金股利计入应收股利。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【知识点】可供出售金融资产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10.下列各项中，不应计入企业财务费用的是(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A.支付的发行股票手续费 B.支付的银行结算手续费 C.支付的银行承兑汇票手续 D.确认的短期借款利息费用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【解析】支付的发行股票手续费计入资本公积核算，不计入财务费用。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【知识点】财务费用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二、多项选择题(本类题共 12 小题，每小题 2 分，共 24 分。每小题备选答案中，有两个或 两个以上符合题意的正确答案。多选、少选、错选、不选均不得分。请使用计算机鼠标在计 算机答题界面上点击试题答案备选项前的按钮“□”作答。)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1.下列各项中，不影响</w:t>
      </w:r>
      <w:hyperlink r:id="rId5" w:tooltip="事业单位" w:history="1">
        <w:r>
          <w:rPr>
            <w:rStyle w:val="a3"/>
            <w:rFonts w:ascii="Microsoft YaHei" w:eastAsia="Microsoft YaHei" w:hAnsi="Microsoft YaHei" w:hint="eastAsia"/>
            <w:shd w:val="clear" w:color="auto" w:fill="FFFFFF"/>
          </w:rPr>
          <w:t>事业单位</w:t>
        </w:r>
      </w:hyperlink>
      <w:r>
        <w:rPr>
          <w:rFonts w:ascii="Microsoft YaHei" w:eastAsia="Microsoft YaHei" w:hAnsi="Microsoft YaHei" w:hint="eastAsia"/>
          <w:color w:val="000000"/>
          <w:shd w:val="clear" w:color="auto" w:fill="FFFFFF"/>
        </w:rPr>
        <w:t>事业结余的有(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A.财政补助收入 B.经营收入 C.事业支出——其他资金支出 D.事业支出——财政补助支出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【解析】事业结余是指事业单位一定期间除财政补助支出、非财政专项资金收入和经营收支 以外各项收支相抵后的余额，选项 C 结转到事业结余核算，影响事业结余的金额。选项 A、 D 计入财政补助结转，选项 B 计入经营结余。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【知识点】事业结余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四、不定项选择题(本类题共 15 分，每小题 2 分，共 30 分。每小题备选答案中，有一个或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一个以上符合题意的正确答案，每小题全部选对得满分，少选得相应分值，多选、错选、不 选均不得分。请使用计算机鼠标在计算机答题界面上点击试题答案备选项前的按钮“□”作 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(一) 某企业为增值税一般纳税人，适用的增值税税率为 17%。2016 年 12 月 1 日，该</w:t>
      </w:r>
      <w:r>
        <w:rPr>
          <w:rFonts w:ascii="Microsoft YaHei" w:eastAsia="Microsoft YaHei" w:hAnsi="Microsoft YaHei" w:hint="eastAsia"/>
          <w:color w:val="000000"/>
          <w:shd w:val="clear" w:color="auto" w:fill="FFFFFF"/>
        </w:rPr>
        <w:lastRenderedPageBreak/>
        <w:t>企业“原材 料——甲材料”科目期初结存数量为 2000 千克，单位成本为 15 元，未计提存货跌价准备。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 月份发生有关甲材料收发业务或事项如下：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(1)10 日，购入甲材料 2020 千克，增值税专用发票上注明的价款为 32320 元，增值税税 额为 5494.4 元，销售方式代垫运杂费 2680 元(不考虑增值税)，运输过程中发生合理损耗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 千克。材料已验收入库，款项尚未支付。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(2)20 日，销售甲材料 100 千克，开出的增值税专用发票上注明的价款为 2000 元，增值 税税额为 340 元，材料已发出，并已向银行办妥托收手续。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(3)25 日，本月生产产品耗用甲材料 3000 千克，生产车间一般耗用甲材料 100 千克。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(4)31 日，采用月末一次加权平均法计算结转发出甲材料成本。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(5)31 日，预计甲材料可变现净值为 12800 元。 要求： 根据上述资料，不考虑其他因素，分析回答下列小题。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1.根据资料(1)，下列各项中 ，该企业购入甲材料会计处理结果正确的是( )。 A.甲材料实际入库数量为 2000 千克 B.甲材料运输过程中的合理损耗使入库总成本增加 320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C.甲材料入库单位成本为 17.5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D.甲材料入库总成本为 35000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【解析】购入原材料的账务处理为：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借：原材料 35000(32320+2680) 应交税费——应交增值税(进项税额) 5494.4</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贷：应付账款 40494.4 甲原材料的总成本=32320+2680=35000(元)，实际入库数量=2020-20=2000(千克)，所以甲 材料入库单位成本=35000/2000=17.5(元/千克)，选项 </w:t>
      </w:r>
      <w:r>
        <w:rPr>
          <w:rFonts w:ascii="Microsoft YaHei" w:eastAsia="Microsoft YaHei" w:hAnsi="Microsoft YaHei" w:hint="eastAsia"/>
          <w:color w:val="000000"/>
          <w:shd w:val="clear" w:color="auto" w:fill="FFFFFF"/>
        </w:rPr>
        <w:lastRenderedPageBreak/>
        <w:t>ACD 正确;原材料采购过程中发生的 合理损耗，已经反映在总成本中，不会增加总成本，选项 B 错误。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【知识点】原材料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2.根据资料(2)，下列各项中，该企业销售甲材料的会计处理结果正确的是(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A.银行存款增加 2340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B.主营业务收入增加 2000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C.其他业务收入增加 2000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D.应收账款增加 2340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【解析】企业销售原材料确认收入账务处理为： 借：应收账款 2340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贷：其他业务收入 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340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【知识点】原材料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3.根据资料(3)，下列各项中，关于该企业发出材料会计处理的表述正确的是(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A.生产产品耗用原材料应计入制造费用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B.生产产品耗用原材料应计入生产成本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C.生产车间一般耗用原材料应计入管理费用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D.生产车间一般耗用原材料应计入制造费用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【解析】生产产品耗用原材料应计入生产成本，选项 A 错误，选项 B 正确;生产车间一般耗 用原材料应计入制造费用，选项 C 错误，选项 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【知识点】原材料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4.根据期初资料，资料(1)至(4)，下列各项中，关于结转销售材料成本的会计处理结果 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A.甲材料加权平均单位成本 15.58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B.其他业务成本增加 1625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C.主营业务成本增加 1625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D.甲材料加权平均单位成本 16.25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【解析】企业发出原材料采用月末一次加权平均法核算，本月甲原材料加权平均单位成本=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(2000×15+2000×17.5)/(2000+2000)=16.25(元/千克)。结转本月发出甲原材料成本的账务处理为：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借：其他业务成本 1625(100×16.25)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生产成本 48750(3000×16.25)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制造费用 1625(100×16.25)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贷：原材料 52000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【知识点】原材料</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5.根据期初资料，资料(1)至(4)，下列各项中，关于该企业 12 月末原材料的会计处理结 果表述正确的是(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A.12 月末应计提存货跌价准备 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B.12 月末列入资产负债表“存货”项目的“原材料”全额为 12800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C.12 月末甲材料的成本为 13000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D.12 月末甲材料成本高于其可变现净值，不计提存货跌价准备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【解析】期末结存甲材料成本=(4000-3200)×16.25=13000(元)，原材料成本大于可变现 净值 12800 元，应计提存货跌价准备=13000-12800=200(元)。12 月末列入资产负债表“存 货”项目的“原材料”金额为其账面价值，即 12800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贷：存货跌价准备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【知识点】存货减值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 2016 年，甲公司发生有关经济业务如下：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 月 10 日，接收乙公司作为资本投入的 M 非专利技术，投资合同约定价值为 300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(与公允价值一致)，该出资在甲公司注册资本中享有份额的金额为 250 万元。不考虑相关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税费。合同规定 M 非专利技术的受益年限为 10 年。该非专利技术用于行政管理，采用直线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法进行摊销。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 月 15 日，开始自行研发一项 N 专利技术，1 月至 4 月发生不符合资本化条件的研究 支出 320 万元，5 月至 10 月共发生开发支出 800 万元，其中符合资本化条件的支出为 600 万元。10 月 31 日，N 专利技术达到预定用途，并直接用于产品的生产，其有效期为 10 年， 采用直线法进行摊销。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(3)11 月 5 日，为宣传应用 N 专利技术生产的新产品，以银行存款支付广告宣传费 10 万 元(不考虑增值税)。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(4)12 月 26 日，为使用公司经营战略调整，将 M 非专利技术出售，取得价款 260 万元。 不考虑相关税费。该非专利技术已计提摊销额 27.5 万元。未计提资产减值准备。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根据上述资料，不考虑其他因素，分析回答下列小题。(答案中的金额单位用万元表</w:t>
      </w:r>
      <w:r>
        <w:rPr>
          <w:rFonts w:ascii="Microsoft YaHei" w:eastAsia="Microsoft YaHei" w:hAnsi="Microsoft YaHei" w:hint="eastAsia"/>
          <w:color w:val="000000"/>
          <w:shd w:val="clear" w:color="auto" w:fill="FFFFFF"/>
        </w:rPr>
        <w:lastRenderedPageBreak/>
        <w:t>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1.根据资料(1)，下列各项中，关于接受 M 非专利技术作为资本投入的会计处理表述正确的 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A.确认盈余公积 50 万元 B.确认无形资产 300 万元 C.确认实收资本 250 万元 D.确认资本公积 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【解析】接受投资时：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借：无形资产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贷：实收资本 250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资本公积——资本溢价 50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【知识点】接受非现金资产投资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2.根据资料(2)，下列各项中，甲公司 N 专利技术会计处理正确的是(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A.无形资产按月摊销时：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借：制造费用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贷：累计摊销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B.无形资产按月摊销时：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借：管理费用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贷：累计摊销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C.10 月 31 日，研发活动结束确认无形资产时： 借：无形资产 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贷：研发支出——资本化支出 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D.10 月 31 日，研发活动结束确认无形资产时： 借：无形资产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贷：研发支出——资本化支出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【解析】1-4 月发生不符合资本化条件的支出时： 借：研发支出——费用化支出 320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320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5-10 月发生开发支出时：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借：研发支出——费用化支出 200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——资本化支出 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800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 月 31 日，无形资产达到预定用途：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借：管理费用 520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无形资产 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贷：研发支出——费用化支出 520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——资本化支出 600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无形资产从10 月份达到预定用途，应从 10 月份计提摊销，每月摊销额=600/10/12= 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借：制造费用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贷：累计摊销 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【知识点】自行研发无形资产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3.根据资料(3)，下列各项中，支付广告宣传费对甲公司财务状况和经营成果的影响是(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A.管理费用增加 10 万元 B.无形资产增加 10 万元 C.营业利润减少 10 万元 D.销售费用增加 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【解析】广告宣传费计入销售费用，增加销售费用，减少营业利润 10 万元。支付广告宣</w:t>
      </w:r>
      <w:r>
        <w:rPr>
          <w:rFonts w:ascii="Microsoft YaHei" w:eastAsia="Microsoft YaHei" w:hAnsi="Microsoft YaHei" w:hint="eastAsia"/>
          <w:color w:val="000000"/>
          <w:shd w:val="clear" w:color="auto" w:fill="FFFFFF"/>
        </w:rPr>
        <w:lastRenderedPageBreak/>
        <w:t>传 费用时：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借：销售费用 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贷：银行存款 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【知识点】销售费用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4.根据资料(1)和(4)，下列各项中，关于甲公司出售 M 非专利技术对当期损益影响表述 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A.其他业务成本增加 12.5 万元 B.营业利润减少 12.5 万元 C.营业外支出增加 12.5 万元 D.利润总额减少 12.5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【解析】甲公司出售 M 非专利技术的账务处理为： 借：银行存款 260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累计摊销 27.5 营业外支出 12.5 贷：无形资产 300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处置 M 非专利技术，增加营业外支出 12.5 万元，会使利润总额减少 12.5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【知识点】当期损益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5.根据资料(1)至(4)，上述业务对该公司 2016 年度管理费用的影响金额是(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A.27.5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B.42.5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 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【解析】上述业务对该公司 2016 年度管理费用的影响金额=300/10(资料 1)+520(资料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=550(万元)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【知识点】营业利润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(三) 甲公司为增值税一般纳税人，适用的增值税率为 17%，2016 年 12 月初，该公司“应收账款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——乙公司”科目借方余额为 30 万元，“应收账款——丙公司”科目贷方余额为 20 万元。 “坏账准备”科目贷方余额为 1.5 万元。该公司未设置“预收账款”科目。2016 年 12 月， 该公司发生相关经济业务如下：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 日，向乙公司销售 M 产品 1000 件，开具增值税专用发票注明的价款 10 万元，增值 税税额 1.7 万元，产品已发出;销售合同规定的现金折扣条件为 2/10,1/20，N/30，计算现 金折扣不考虑增值税，款项尚未收到。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(2)13 日，向丙公司销售一批 H 产品，开具增值税专用发票注明的价款 30 万元，增值税 税额 5.1 万元。丙公司于上月预付 20 万元，款项已存入银行。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 日，收回上年度以作坏账转销的丁公司应收账款 2 万元，款项已存入银行。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(4)31 日，经减值测试预计应收乙公司账款未来现金净流量值为 39.7 万元。 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1.根据资料(1)，下列各项中，关于甲公司 3 日销售 M 产品的会计处理结果正确的是(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A.确认应收账款 11.5 万元 B.确认主营业务收入 10 万元 C.确认主营业务收入 9.8 万元 D.确认应收账款 11.7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【解析】甲公司销售商品的账务处理为： 借：应收账款——乙公司 11.7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10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1.7</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【知识点】销售商品确认收入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2.根据期初资料和资料(2)，下列各项中，甲公司 13 日销售 H 产品的会计处理结果正确的 </w:t>
      </w:r>
      <w:r>
        <w:rPr>
          <w:rFonts w:ascii="Microsoft YaHei" w:eastAsia="Microsoft YaHei" w:hAnsi="Microsoft YaHei" w:hint="eastAsia"/>
          <w:color w:val="000000"/>
          <w:shd w:val="clear" w:color="auto" w:fill="FFFFFF"/>
        </w:rPr>
        <w:lastRenderedPageBreak/>
        <w:t>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A.“应交税费——应交增值税(销项税额)”科目贷方余额增加 5.1 万元 B.“主营业务收入“科目贷方金额增加 30 万元 C.“应收账款——丙公司”科目借方余额增加 35.1 万元 D.“应收账款——丙公司”科目借方余额为 15.1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【解析】销售商品的账务处理为：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借：应收账款——丙公司 35.1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贷：主营业务收入 30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应交税费——应交增值税(销项税额) 5.1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“应收账款——丙公司”科目借方余额=35.1-20=15.1(万元)。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【知识点】预收款方式销售商品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3.根据资料(3)，下列各项中，关于收回已作坏账转销的丁公司应收账款的会计处理表述正 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A.“银行存款”科目借方登记 2 万元 B.“坏账准备”科目借方登记 2 万元 C.“坏账准备”科目贷方登记 2 万元 D.“资产减值损失”科目贷方登记 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借：应收账款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贷：坏账准备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借：银行存款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贷：应收账款 2</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【知识点】应收款项的减值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4.根据期初资料，资料(1)至(4)，下列各项中，甲公司相应会计处理结果正确的是(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A.12 月末“应收账款——乙公司”账面价值为 39.7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B.12 月末“坏账准备”科目贷方余额为 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C.12 月末应计提坏账准备 2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D.12 月末“应收账款——乙公司”科目借方余额为 41.7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【解析】“应收账款——乙公司”科目借方余额=30(期初)+11.7(资料 1)=41.7(万元); 账面余额高于预计未来现金流量现值 39.7 万元，所以期末坏账准备科目的金额 =41.7-39.7=(2 万元)，由于期初坏账准备科目余额为 1.5 万元，所以本期应计提 0.5 (2-1.5)万元：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借：资产减值损失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贷：坏账准备 0.5</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应收账款的账面价值=应收账款的账面余额-坏账准备=41.7-2=39.7(万元)。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【知识点】应收款项的减值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5.根据期初资料，资料(1)至(4)，下列各项中，甲公司年末资产负债表相关项目年末余 额填列正确的是(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A.“预收款项”项目为 15.1 万元 B.“应收账款”项目为 39.7 万元 C.“预收款项”项目为 20 万元 D.“应收账款”项目为 54.8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【解析】资产负债表中“应收账款”项目的金额=41.7-2+15.1=54.8(万元)。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【知识点】资产负债表项目的填列</w:t>
      </w:r>
      <w:bookmarkStart w:id="0" w:name="_GoBack"/>
      <w:bookmarkEnd w:id="0"/>
    </w:p>
    <w:sectPr w:rsidR="00874BF1" w:rsidRPr="004E1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9"/>
    <w:rsid w:val="00204305"/>
    <w:rsid w:val="002E5269"/>
    <w:rsid w:val="004E1B29"/>
    <w:rsid w:val="0087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ngxiao.cn/sydw/"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1269</Words>
  <Characters>7236</Characters>
  <Application>Microsoft Office Word</Application>
  <DocSecurity>0</DocSecurity>
  <Lines>60</Lines>
  <Paragraphs>16</Paragraphs>
  <ScaleCrop>false</ScaleCrop>
  <Company>微软中国</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2018-07-02T07:22:00Z</dcterms:created>
  <dcterms:modified xsi:type="dcterms:W3CDTF">2018-07-02T07:22:00Z</dcterms:modified>
</cp:coreProperties>
</file>